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54D4" w14:textId="4080FBD2" w:rsidR="00640898" w:rsidRPr="00640898" w:rsidRDefault="0092109C" w:rsidP="00640898">
      <w:pPr>
        <w:pStyle w:val="Heading1"/>
        <w:spacing w:before="0" w:beforeAutospacing="0" w:after="161" w:afterAutospacing="0"/>
        <w:ind w:right="435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92109C">
        <w:rPr>
          <w:rFonts w:asciiTheme="minorHAnsi" w:hAnsiTheme="minorHAnsi" w:cstheme="minorHAnsi"/>
          <w:color w:val="000000"/>
          <w:sz w:val="24"/>
          <w:szCs w:val="24"/>
        </w:rPr>
        <w:t>Announcement</w:t>
      </w:r>
      <w:r w:rsidRPr="0092109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17C0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2</w:t>
      </w:r>
      <w:r w:rsidRPr="00217C0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vertAlign w:val="superscript"/>
        </w:rPr>
        <w:t>nd</w:t>
      </w:r>
      <w:r w:rsidRPr="00217C0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Interagency Council for Advancing Meteorological Services (ICAMS) Remote </w:t>
      </w:r>
      <w:r w:rsidR="00EB77F8" w:rsidRPr="00217C0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Fire </w:t>
      </w:r>
      <w:r w:rsidRPr="00217C0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Workshop</w:t>
      </w:r>
      <w:r w:rsidRPr="00217C0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br/>
        <w:t>June 2, 20</w:t>
      </w:r>
      <w:r w:rsidR="00640898" w:rsidRPr="00217C0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22</w:t>
      </w:r>
      <w:r w:rsidR="00640898" w:rsidRPr="00217C0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br/>
      </w:r>
      <w:r w:rsidR="00640898" w:rsidRPr="00D9129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Fire weather research gaps and opportunities: improving coupled fire behavior models</w:t>
      </w:r>
    </w:p>
    <w:p w14:paraId="1AFDE173" w14:textId="1B4D02F7" w:rsidR="00D91298" w:rsidRPr="00D91298" w:rsidRDefault="00D91298" w:rsidP="00D91298">
      <w:pPr>
        <w:spacing w:before="240" w:after="240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b/>
          <w:bCs/>
          <w:color w:val="000000"/>
        </w:rPr>
        <w:t>Registration</w:t>
      </w:r>
      <w:r w:rsidRPr="00640898">
        <w:rPr>
          <w:rFonts w:eastAsia="Times New Roman" w:cstheme="minorHAnsi"/>
          <w:b/>
          <w:bCs/>
          <w:color w:val="000000"/>
        </w:rPr>
        <w:t xml:space="preserve"> </w:t>
      </w:r>
      <w:r w:rsidRPr="00D91298">
        <w:rPr>
          <w:rFonts w:eastAsia="Times New Roman" w:cstheme="minorHAnsi"/>
          <w:b/>
          <w:bCs/>
          <w:color w:val="000000"/>
        </w:rPr>
        <w:t>Link:</w:t>
      </w:r>
      <w:r w:rsidRPr="0092109C">
        <w:rPr>
          <w:rFonts w:eastAsia="Times New Roman" w:cstheme="minorHAnsi"/>
          <w:color w:val="000000"/>
        </w:rPr>
        <w:br/>
      </w:r>
      <w:hyperlink r:id="rId5" w:history="1">
        <w:r w:rsidRPr="00D91298">
          <w:rPr>
            <w:rStyle w:val="Hyperlink"/>
            <w:rFonts w:eastAsia="Times New Roman" w:cstheme="minorHAnsi"/>
          </w:rPr>
          <w:t>https://www.zoomgov.com/meeting/register/vJIsfuihpzIqHGbkkMJjjEto91BjKi_2tQ0</w:t>
        </w:r>
      </w:hyperlink>
    </w:p>
    <w:p w14:paraId="18BEAFDA" w14:textId="77777777" w:rsidR="00D91298" w:rsidRPr="00D91298" w:rsidRDefault="00D91298" w:rsidP="00D91298">
      <w:pPr>
        <w:rPr>
          <w:rFonts w:eastAsia="Times New Roman" w:cstheme="minorHAnsi"/>
          <w:color w:val="000000"/>
        </w:rPr>
      </w:pPr>
    </w:p>
    <w:p w14:paraId="666D0513" w14:textId="554F7F76" w:rsidR="00D91298" w:rsidRPr="00D91298" w:rsidRDefault="00640898" w:rsidP="00D9129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Workshop title:</w:t>
      </w:r>
      <w:r w:rsidR="00D91298" w:rsidRPr="00D91298">
        <w:rPr>
          <w:rFonts w:eastAsia="Times New Roman" w:cstheme="minorHAnsi"/>
          <w:color w:val="000000"/>
        </w:rPr>
        <w:t xml:space="preserve"> Fire weather research gaps and opportunities: improving coupled fire behavior models</w:t>
      </w:r>
    </w:p>
    <w:p w14:paraId="7F68A3A8" w14:textId="37601062" w:rsidR="00D91298" w:rsidRPr="00D91298" w:rsidRDefault="00640898" w:rsidP="00D9129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Date/Time:</w:t>
      </w:r>
      <w:r w:rsidR="00D91298" w:rsidRPr="00D91298">
        <w:rPr>
          <w:rFonts w:eastAsia="Times New Roman" w:cstheme="minorHAnsi"/>
          <w:color w:val="000000"/>
        </w:rPr>
        <w:t xml:space="preserve"> June2/11am - 3pm EDT</w:t>
      </w:r>
    </w:p>
    <w:p w14:paraId="6C5B6A9A" w14:textId="51777458" w:rsidR="00D91298" w:rsidRPr="00D91298" w:rsidRDefault="00640898" w:rsidP="00D9129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Short Description: </w:t>
      </w:r>
      <w:r w:rsidR="00D91298" w:rsidRPr="00D91298">
        <w:rPr>
          <w:rFonts w:eastAsia="Times New Roman" w:cstheme="minorHAnsi"/>
          <w:color w:val="000000"/>
        </w:rPr>
        <w:t xml:space="preserve">Wildfire research spans a range of time scales from antecedent pre-fire conditions (e.g., drought, fuel evolution), to the interactions of fire and weather during the actual event, to post fire impacts and recovery (e.g., </w:t>
      </w:r>
      <w:proofErr w:type="spellStart"/>
      <w:r w:rsidR="00D91298" w:rsidRPr="00D91298">
        <w:rPr>
          <w:rFonts w:eastAsia="Times New Roman" w:cstheme="minorHAnsi"/>
          <w:color w:val="000000"/>
        </w:rPr>
        <w:t>burnscar</w:t>
      </w:r>
      <w:proofErr w:type="spellEnd"/>
      <w:r w:rsidR="00D91298" w:rsidRPr="00D91298">
        <w:rPr>
          <w:rFonts w:eastAsia="Times New Roman" w:cstheme="minorHAnsi"/>
          <w:color w:val="000000"/>
        </w:rPr>
        <w:t>, air quality, ecological).</w:t>
      </w:r>
    </w:p>
    <w:p w14:paraId="2CC467D5" w14:textId="1DA8778A" w:rsidR="00D91298" w:rsidRPr="0092109C" w:rsidRDefault="00D91298" w:rsidP="00D91298">
      <w:pPr>
        <w:shd w:val="clear" w:color="auto" w:fill="FFFFFF"/>
        <w:spacing w:before="240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>On behalf of all ICAMS committees, the ICAMS Committee on Research and Innovation (</w:t>
      </w:r>
      <w:proofErr w:type="spellStart"/>
      <w:r w:rsidRPr="00D91298">
        <w:rPr>
          <w:rFonts w:eastAsia="Times New Roman" w:cstheme="minorHAnsi"/>
          <w:color w:val="000000"/>
        </w:rPr>
        <w:t>CoRI</w:t>
      </w:r>
      <w:proofErr w:type="spellEnd"/>
      <w:r w:rsidRPr="00D91298">
        <w:rPr>
          <w:rFonts w:eastAsia="Times New Roman" w:cstheme="minorHAnsi"/>
          <w:color w:val="000000"/>
        </w:rPr>
        <w:t>) is sponsoring an initial cross-agency workshop to initiate a discussion on wildfire research and products. The ultimate goal of these workshops is to identify opportunities for cross-agency collaboration that would benefit from future investments. The overall objective is to advance meteorological services to better support wildland fire preparedness, mitigation, and response. The initial workshop on March</w:t>
      </w:r>
      <w:r w:rsidRPr="0092109C">
        <w:rPr>
          <w:rFonts w:eastAsia="Times New Roman" w:cstheme="minorHAnsi"/>
          <w:color w:val="000000"/>
        </w:rPr>
        <w:t xml:space="preserve"> </w:t>
      </w:r>
      <w:r w:rsidRPr="00D91298">
        <w:rPr>
          <w:rFonts w:eastAsia="Times New Roman" w:cstheme="minorHAnsi"/>
          <w:color w:val="000000"/>
        </w:rPr>
        <w:t>1st</w:t>
      </w:r>
      <w:proofErr w:type="gramStart"/>
      <w:r w:rsidRPr="00D91298">
        <w:rPr>
          <w:rFonts w:eastAsia="Times New Roman" w:cstheme="minorHAnsi"/>
          <w:color w:val="000000"/>
        </w:rPr>
        <w:t xml:space="preserve"> 2022</w:t>
      </w:r>
      <w:proofErr w:type="gramEnd"/>
      <w:r w:rsidRPr="00D91298">
        <w:rPr>
          <w:rFonts w:eastAsia="Times New Roman" w:cstheme="minorHAnsi"/>
          <w:color w:val="000000"/>
        </w:rPr>
        <w:t xml:space="preserve"> showcased high-level presentations from many federal agencies to provide an initial overview of what activities in the wildfire/fire weather sphere are being done by each agency. Building upon the discussions from the first event, the second workshop will </w:t>
      </w:r>
      <w:r w:rsidRPr="00D91298">
        <w:rPr>
          <w:rFonts w:eastAsia="Times New Roman" w:cstheme="minorHAnsi"/>
          <w:color w:val="2B2B2B"/>
        </w:rPr>
        <w:t xml:space="preserve">focus on coupled </w:t>
      </w:r>
      <w:r w:rsidRPr="00D91298">
        <w:rPr>
          <w:rFonts w:eastAsia="Times New Roman" w:cstheme="minorHAnsi"/>
          <w:color w:val="000000"/>
        </w:rPr>
        <w:t xml:space="preserve">fire behavior modeling especially in different geographic areas such as the Wildland Urban Interface and mountainous terrain. </w:t>
      </w:r>
      <w:r w:rsidRPr="00D91298">
        <w:rPr>
          <w:rFonts w:eastAsia="Times New Roman" w:cstheme="minorHAnsi"/>
          <w:color w:val="2B2B2B"/>
        </w:rPr>
        <w:t> </w:t>
      </w:r>
      <w:r w:rsidRPr="00D91298">
        <w:rPr>
          <w:rFonts w:eastAsia="Times New Roman" w:cstheme="minorHAnsi"/>
          <w:color w:val="000000"/>
        </w:rPr>
        <w:t xml:space="preserve">A major goal of this workshop is to discuss what is needed to improve and advance fire prediction and predictability research.  Breakout sessions will focus on points brought by the invited </w:t>
      </w:r>
      <w:r w:rsidRPr="0092109C">
        <w:rPr>
          <w:rFonts w:eastAsia="Times New Roman" w:cstheme="minorHAnsi"/>
          <w:color w:val="000000"/>
        </w:rPr>
        <w:t>speakers and</w:t>
      </w:r>
      <w:r w:rsidRPr="00D91298">
        <w:rPr>
          <w:rFonts w:eastAsia="Times New Roman" w:cstheme="minorHAnsi"/>
          <w:color w:val="000000"/>
        </w:rPr>
        <w:t xml:space="preserve"> discuss possible cross-agency collaborations with an ultimate goal of improving fire behavior modeling and meeting fire management needs. These discussions will help to determine next steps in the ICAMS wildfire efforts.  </w:t>
      </w:r>
    </w:p>
    <w:p w14:paraId="62FE9FAE" w14:textId="77777777" w:rsidR="0092109C" w:rsidRPr="00D91298" w:rsidRDefault="0092109C" w:rsidP="00D91298">
      <w:pPr>
        <w:shd w:val="clear" w:color="auto" w:fill="FFFFFF"/>
        <w:spacing w:before="240"/>
        <w:rPr>
          <w:rFonts w:eastAsia="Times New Roman" w:cstheme="minorHAnsi"/>
          <w:color w:val="000000"/>
        </w:rPr>
      </w:pPr>
    </w:p>
    <w:p w14:paraId="74BBB4C3" w14:textId="2FE00467" w:rsidR="00D91298" w:rsidRPr="00D91298" w:rsidRDefault="00D91298" w:rsidP="00D91298">
      <w:pPr>
        <w:shd w:val="clear" w:color="auto" w:fill="FFFFFF"/>
        <w:spacing w:after="220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2B2B2B"/>
        </w:rPr>
        <w:t xml:space="preserve">The workshop is scheduled for </w:t>
      </w:r>
      <w:r w:rsidRPr="00D91298">
        <w:rPr>
          <w:rFonts w:eastAsia="Times New Roman" w:cstheme="minorHAnsi"/>
          <w:b/>
          <w:bCs/>
          <w:color w:val="2B2B2B"/>
        </w:rPr>
        <w:t>Thursday, 2 June 2022, 1100 - 1500</w:t>
      </w:r>
      <w:r w:rsidRPr="00D91298">
        <w:rPr>
          <w:rFonts w:eastAsia="Times New Roman" w:cstheme="minorHAnsi"/>
          <w:color w:val="2B2B2B"/>
        </w:rPr>
        <w:t xml:space="preserve"> EDT using an online format.</w:t>
      </w:r>
    </w:p>
    <w:p w14:paraId="601291E0" w14:textId="77777777" w:rsidR="00D91298" w:rsidRPr="00D91298" w:rsidRDefault="00D91298" w:rsidP="00D91298">
      <w:pPr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>Agenda:  </w:t>
      </w:r>
    </w:p>
    <w:p w14:paraId="43733416" w14:textId="77777777" w:rsidR="00D91298" w:rsidRPr="00D91298" w:rsidRDefault="00D91298" w:rsidP="00D91298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>ICAMS overview and workshop goals (5 minutes)</w:t>
      </w:r>
    </w:p>
    <w:p w14:paraId="35A2178B" w14:textId="77777777" w:rsidR="00D91298" w:rsidRPr="00D91298" w:rsidRDefault="00D91298" w:rsidP="00D91298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>Invited talks (20 minutes each)</w:t>
      </w:r>
    </w:p>
    <w:p w14:paraId="266E0A63" w14:textId="77777777" w:rsidR="00D91298" w:rsidRPr="00D91298" w:rsidRDefault="00D91298" w:rsidP="00D91298">
      <w:pPr>
        <w:numPr>
          <w:ilvl w:val="1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>Confirmed speakers:</w:t>
      </w:r>
    </w:p>
    <w:p w14:paraId="6691381A" w14:textId="77777777" w:rsidR="00D91298" w:rsidRPr="00D91298" w:rsidRDefault="00D91298" w:rsidP="00D91298">
      <w:pPr>
        <w:numPr>
          <w:ilvl w:val="2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>Rod Linn (LANL)</w:t>
      </w:r>
    </w:p>
    <w:p w14:paraId="6C2229DD" w14:textId="77777777" w:rsidR="00D91298" w:rsidRPr="00D91298" w:rsidRDefault="00D91298" w:rsidP="00D91298">
      <w:pPr>
        <w:numPr>
          <w:ilvl w:val="2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 xml:space="preserve">Kevin </w:t>
      </w:r>
      <w:proofErr w:type="spellStart"/>
      <w:r w:rsidRPr="00D91298">
        <w:rPr>
          <w:rFonts w:eastAsia="Times New Roman" w:cstheme="minorHAnsi"/>
          <w:color w:val="000000"/>
        </w:rPr>
        <w:t>Hiers</w:t>
      </w:r>
      <w:proofErr w:type="spellEnd"/>
      <w:r w:rsidRPr="00D91298">
        <w:rPr>
          <w:rFonts w:eastAsia="Times New Roman" w:cstheme="minorHAnsi"/>
          <w:color w:val="000000"/>
        </w:rPr>
        <w:t xml:space="preserve"> (USGS)</w:t>
      </w:r>
    </w:p>
    <w:p w14:paraId="75ACFD1E" w14:textId="77777777" w:rsidR="00D91298" w:rsidRPr="00D91298" w:rsidRDefault="00D91298" w:rsidP="00D91298">
      <w:pPr>
        <w:numPr>
          <w:ilvl w:val="2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>Jason Knievel (NCAR)</w:t>
      </w:r>
    </w:p>
    <w:p w14:paraId="08774F3A" w14:textId="77777777" w:rsidR="00D91298" w:rsidRPr="00D91298" w:rsidRDefault="00D91298" w:rsidP="00D91298">
      <w:pPr>
        <w:numPr>
          <w:ilvl w:val="2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>TBD</w:t>
      </w:r>
    </w:p>
    <w:p w14:paraId="64272A20" w14:textId="77777777" w:rsidR="00D91298" w:rsidRPr="00D91298" w:rsidRDefault="00D91298" w:rsidP="00D91298">
      <w:pPr>
        <w:numPr>
          <w:ilvl w:val="1"/>
          <w:numId w:val="1"/>
        </w:numPr>
        <w:ind w:left="720"/>
        <w:textAlignment w:val="baseline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>Break</w:t>
      </w:r>
    </w:p>
    <w:p w14:paraId="4D880775" w14:textId="77777777" w:rsidR="00D91298" w:rsidRPr="00D91298" w:rsidRDefault="00D91298" w:rsidP="00D91298">
      <w:pPr>
        <w:numPr>
          <w:ilvl w:val="1"/>
          <w:numId w:val="1"/>
        </w:numPr>
        <w:ind w:left="720"/>
        <w:textAlignment w:val="baseline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lastRenderedPageBreak/>
        <w:t>Lightning talks summarizing prior needs assessments relevant to the Workshop agenda (5-7 min each):</w:t>
      </w:r>
    </w:p>
    <w:p w14:paraId="7692FAAD" w14:textId="77777777" w:rsidR="00D91298" w:rsidRPr="00D91298" w:rsidRDefault="00D91298" w:rsidP="00D91298">
      <w:pPr>
        <w:numPr>
          <w:ilvl w:val="2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>NLI Rapid Fire Needs assessment </w:t>
      </w:r>
    </w:p>
    <w:p w14:paraId="7FA7C39E" w14:textId="77777777" w:rsidR="00D91298" w:rsidRPr="00D91298" w:rsidRDefault="00D91298" w:rsidP="00D91298">
      <w:pPr>
        <w:numPr>
          <w:ilvl w:val="2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>NASA Fire Needs Scoping Results </w:t>
      </w:r>
    </w:p>
    <w:p w14:paraId="62087F81" w14:textId="77777777" w:rsidR="00D91298" w:rsidRPr="00D91298" w:rsidRDefault="00D91298" w:rsidP="00D91298">
      <w:pPr>
        <w:numPr>
          <w:ilvl w:val="2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>NSF Needs Assessment Workshop</w:t>
      </w:r>
    </w:p>
    <w:p w14:paraId="7B10627C" w14:textId="77777777" w:rsidR="00D91298" w:rsidRPr="00D91298" w:rsidRDefault="00D91298" w:rsidP="00D91298">
      <w:pPr>
        <w:numPr>
          <w:ilvl w:val="2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D91298">
        <w:rPr>
          <w:rFonts w:eastAsia="Times New Roman" w:cstheme="minorHAnsi"/>
          <w:color w:val="000000"/>
        </w:rPr>
        <w:t>USGS Needs Assessment </w:t>
      </w:r>
    </w:p>
    <w:p w14:paraId="3E9F1B18" w14:textId="77777777" w:rsidR="00D91298" w:rsidRPr="00D91298" w:rsidRDefault="00D91298" w:rsidP="00D9129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91298">
        <w:rPr>
          <w:rFonts w:ascii="Arial" w:eastAsia="Times New Roman" w:hAnsi="Arial" w:cs="Arial"/>
          <w:color w:val="000000"/>
          <w:sz w:val="22"/>
          <w:szCs w:val="22"/>
        </w:rPr>
        <w:t>Breakout room discussions</w:t>
      </w:r>
    </w:p>
    <w:p w14:paraId="277B6147" w14:textId="594464E8" w:rsidR="00D91298" w:rsidRPr="00D91298" w:rsidRDefault="00D91298" w:rsidP="0092109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91298">
        <w:rPr>
          <w:rFonts w:ascii="Arial" w:eastAsia="Times New Roman" w:hAnsi="Arial" w:cs="Arial"/>
          <w:color w:val="000000"/>
          <w:sz w:val="22"/>
          <w:szCs w:val="22"/>
        </w:rPr>
        <w:t>Report outs and concluding remarks</w:t>
      </w:r>
    </w:p>
    <w:p w14:paraId="3ED979C4" w14:textId="77777777" w:rsidR="00276E93" w:rsidRDefault="00276E93"/>
    <w:sectPr w:rsidR="0027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605D8"/>
    <w:multiLevelType w:val="multilevel"/>
    <w:tmpl w:val="C94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98"/>
    <w:rsid w:val="00217C0A"/>
    <w:rsid w:val="00276E93"/>
    <w:rsid w:val="003B1202"/>
    <w:rsid w:val="00640898"/>
    <w:rsid w:val="0092109C"/>
    <w:rsid w:val="00D91298"/>
    <w:rsid w:val="00E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6E62A"/>
  <w15:chartTrackingRefBased/>
  <w15:docId w15:val="{3C735C87-B3EC-1A4C-8DA2-83A663F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0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2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12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2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29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10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oomgov.com/meeting/register/vJIsfuihpzIqHGbkkMJjjEto91BjKi_2t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Stieglitz, Marc</dc:creator>
  <cp:keywords/>
  <dc:description/>
  <cp:lastModifiedBy>Chen, Yuzhou</cp:lastModifiedBy>
  <cp:revision>2</cp:revision>
  <dcterms:created xsi:type="dcterms:W3CDTF">2022-05-18T17:08:00Z</dcterms:created>
  <dcterms:modified xsi:type="dcterms:W3CDTF">2022-05-31T14:05:00Z</dcterms:modified>
</cp:coreProperties>
</file>